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F3" w:rsidRDefault="00B71297" w:rsidP="00B71297">
      <w:pPr>
        <w:rPr>
          <w:rFonts w:ascii="Times New Roman" w:hAnsi="Times New Roman" w:cs="Times New Roman"/>
          <w:b/>
          <w:sz w:val="28"/>
        </w:rPr>
      </w:pPr>
      <w:proofErr w:type="spellStart"/>
      <w:r w:rsidRPr="008A52FB">
        <w:rPr>
          <w:rFonts w:ascii="Times New Roman" w:hAnsi="Times New Roman" w:cs="Times New Roman"/>
          <w:b/>
          <w:sz w:val="28"/>
        </w:rPr>
        <w:t>Potravina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pro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zvláštní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lékařské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účely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/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Dietetická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potravina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b/>
          <w:sz w:val="28"/>
        </w:rPr>
        <w:t>na</w:t>
      </w:r>
      <w:proofErr w:type="spellEnd"/>
      <w:proofErr w:type="gram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osobitné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medicínske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účely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</w:p>
    <w:p w:rsidR="007868F3" w:rsidRDefault="007868F3" w:rsidP="00B71297">
      <w:pPr>
        <w:rPr>
          <w:rFonts w:ascii="Times New Roman" w:hAnsi="Times New Roman" w:cs="Times New Roman"/>
          <w:b/>
          <w:sz w:val="28"/>
        </w:rPr>
      </w:pPr>
    </w:p>
    <w:p w:rsidR="00E6573D" w:rsidRDefault="00E6573D" w:rsidP="00E657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ENSURE PLUS FIBER</w:t>
      </w:r>
    </w:p>
    <w:p w:rsidR="00E6573D" w:rsidRDefault="00E6573D" w:rsidP="00B7129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71297" w:rsidRPr="008A52FB" w:rsidRDefault="00B71297" w:rsidP="00B71297">
      <w:pPr>
        <w:rPr>
          <w:rFonts w:ascii="Times New Roman" w:hAnsi="Times New Roman" w:cs="Times New Roman"/>
          <w:b/>
          <w:sz w:val="28"/>
        </w:rPr>
      </w:pPr>
      <w:proofErr w:type="spellStart"/>
      <w:r w:rsidRPr="008A52FB">
        <w:rPr>
          <w:rFonts w:ascii="Times New Roman" w:hAnsi="Times New Roman" w:cs="Times New Roman"/>
          <w:b/>
          <w:sz w:val="28"/>
        </w:rPr>
        <w:t>Malinová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příchuť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/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Malinová</w:t>
      </w:r>
      <w:proofErr w:type="spellEnd"/>
      <w:r w:rsidRPr="008A52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52FB">
        <w:rPr>
          <w:rFonts w:ascii="Times New Roman" w:hAnsi="Times New Roman" w:cs="Times New Roman"/>
          <w:b/>
          <w:sz w:val="28"/>
        </w:rPr>
        <w:t>príchuť</w:t>
      </w:r>
      <w:proofErr w:type="spellEnd"/>
    </w:p>
    <w:p w:rsidR="007868F3" w:rsidRDefault="007868F3" w:rsidP="00B71297">
      <w:pPr>
        <w:rPr>
          <w:rFonts w:ascii="Times New Roman" w:hAnsi="Times New Roman" w:cs="Times New Roman"/>
          <w:sz w:val="24"/>
        </w:rPr>
      </w:pPr>
    </w:p>
    <w:p w:rsidR="00A659B0" w:rsidRDefault="00A659B0" w:rsidP="00A659B0">
      <w:pPr>
        <w:rPr>
          <w:rFonts w:ascii="Times New Roman" w:hAnsi="Times New Roman" w:cs="Times New Roman"/>
          <w:sz w:val="24"/>
        </w:rPr>
      </w:pPr>
      <w:r w:rsidRPr="00E505A4">
        <w:rPr>
          <w:rFonts w:ascii="Times New Roman" w:hAnsi="Times New Roman" w:cs="Times New Roman"/>
          <w:b/>
          <w:sz w:val="24"/>
        </w:rPr>
        <w:t>e 200</w:t>
      </w:r>
      <w:r w:rsidR="009A52B0">
        <w:rPr>
          <w:rFonts w:ascii="Times New Roman" w:hAnsi="Times New Roman" w:cs="Times New Roman"/>
          <w:b/>
          <w:sz w:val="24"/>
        </w:rPr>
        <w:t xml:space="preserve"> </w:t>
      </w:r>
      <w:r w:rsidRPr="00E505A4">
        <w:rPr>
          <w:rFonts w:ascii="Times New Roman" w:hAnsi="Times New Roman" w:cs="Times New Roman"/>
          <w:b/>
          <w:sz w:val="24"/>
        </w:rPr>
        <w:t>ml</w:t>
      </w:r>
      <w:r>
        <w:rPr>
          <w:rFonts w:ascii="Times New Roman" w:hAnsi="Times New Roman" w:cs="Times New Roman"/>
          <w:sz w:val="24"/>
        </w:rPr>
        <w:t xml:space="preserve"> / </w:t>
      </w:r>
      <w:r w:rsidRPr="00E505A4">
        <w:rPr>
          <w:rFonts w:ascii="Times New Roman" w:hAnsi="Times New Roman" w:cs="Times New Roman"/>
          <w:b/>
          <w:sz w:val="24"/>
        </w:rPr>
        <w:t>1,5kcal/ml</w:t>
      </w:r>
      <w:r>
        <w:rPr>
          <w:rFonts w:ascii="Times New Roman" w:hAnsi="Times New Roman" w:cs="Times New Roman"/>
          <w:sz w:val="24"/>
        </w:rPr>
        <w:t xml:space="preserve"> / </w:t>
      </w:r>
      <w:r w:rsidRPr="00E505A4">
        <w:rPr>
          <w:rFonts w:ascii="Times New Roman" w:hAnsi="Times New Roman" w:cs="Times New Roman"/>
          <w:b/>
          <w:sz w:val="24"/>
        </w:rPr>
        <w:t>310 kcal/200 ml</w:t>
      </w:r>
    </w:p>
    <w:p w:rsidR="00A659B0" w:rsidRPr="008356EF" w:rsidRDefault="00A659B0" w:rsidP="00A659B0">
      <w:pPr>
        <w:rPr>
          <w:rFonts w:ascii="Times New Roman" w:hAnsi="Times New Roman" w:cs="Times New Roman"/>
          <w:sz w:val="24"/>
        </w:rPr>
      </w:pPr>
      <w:r w:rsidRPr="00E505A4">
        <w:rPr>
          <w:rFonts w:ascii="Times New Roman" w:hAnsi="Times New Roman" w:cs="Times New Roman"/>
          <w:b/>
          <w:sz w:val="24"/>
        </w:rPr>
        <w:t xml:space="preserve">13 g </w:t>
      </w:r>
      <w:proofErr w:type="spellStart"/>
      <w:r w:rsidRPr="00E505A4">
        <w:rPr>
          <w:rFonts w:ascii="Times New Roman" w:hAnsi="Times New Roman" w:cs="Times New Roman"/>
          <w:b/>
          <w:sz w:val="24"/>
        </w:rPr>
        <w:t>bílkovin</w:t>
      </w:r>
      <w:proofErr w:type="spellEnd"/>
      <w:r w:rsidRPr="00E505A4">
        <w:rPr>
          <w:rFonts w:ascii="Times New Roman" w:hAnsi="Times New Roman" w:cs="Times New Roman"/>
          <w:b/>
          <w:sz w:val="24"/>
        </w:rPr>
        <w:t>/200 ml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56EF">
        <w:rPr>
          <w:rFonts w:ascii="Times New Roman" w:hAnsi="Times New Roman" w:cs="Times New Roman"/>
          <w:sz w:val="24"/>
        </w:rPr>
        <w:t xml:space="preserve">/ </w:t>
      </w:r>
      <w:r w:rsidRPr="00E505A4">
        <w:rPr>
          <w:rFonts w:ascii="Times New Roman" w:hAnsi="Times New Roman" w:cs="Times New Roman"/>
          <w:b/>
          <w:sz w:val="24"/>
        </w:rPr>
        <w:t xml:space="preserve">13 g </w:t>
      </w:r>
      <w:proofErr w:type="spellStart"/>
      <w:r w:rsidRPr="00E505A4">
        <w:rPr>
          <w:rFonts w:ascii="Times New Roman" w:hAnsi="Times New Roman" w:cs="Times New Roman"/>
          <w:b/>
          <w:sz w:val="24"/>
        </w:rPr>
        <w:t>bielkovín</w:t>
      </w:r>
      <w:proofErr w:type="spellEnd"/>
      <w:r w:rsidRPr="00E505A4">
        <w:rPr>
          <w:rFonts w:ascii="Times New Roman" w:hAnsi="Times New Roman" w:cs="Times New Roman"/>
          <w:b/>
          <w:sz w:val="24"/>
        </w:rPr>
        <w:t>/200 ml</w:t>
      </w: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  <w:proofErr w:type="spellStart"/>
      <w:r w:rsidRPr="008A52FB">
        <w:rPr>
          <w:rFonts w:ascii="Times New Roman" w:hAnsi="Times New Roman" w:cs="Times New Roman"/>
          <w:sz w:val="24"/>
        </w:rPr>
        <w:t>Určeno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k </w:t>
      </w:r>
      <w:proofErr w:type="spellStart"/>
      <w:r w:rsidRPr="008A52FB">
        <w:rPr>
          <w:rFonts w:ascii="Times New Roman" w:hAnsi="Times New Roman" w:cs="Times New Roman"/>
          <w:sz w:val="24"/>
        </w:rPr>
        <w:t>přímé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spotřebě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8A52FB">
        <w:rPr>
          <w:rFonts w:ascii="Times New Roman" w:hAnsi="Times New Roman" w:cs="Times New Roman"/>
          <w:sz w:val="24"/>
        </w:rPr>
        <w:t>Určený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priame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použitie</w:t>
      </w:r>
      <w:proofErr w:type="spellEnd"/>
    </w:p>
    <w:p w:rsidR="007868F3" w:rsidRDefault="00B71297" w:rsidP="00B71297">
      <w:pPr>
        <w:rPr>
          <w:rFonts w:ascii="Times New Roman" w:hAnsi="Times New Roman" w:cs="Times New Roman"/>
          <w:sz w:val="24"/>
        </w:rPr>
      </w:pPr>
      <w:proofErr w:type="spellStart"/>
      <w:r w:rsidRPr="008A52FB">
        <w:rPr>
          <w:rFonts w:ascii="Times New Roman" w:hAnsi="Times New Roman" w:cs="Times New Roman"/>
          <w:sz w:val="24"/>
        </w:rPr>
        <w:t>Minimální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trvanlivost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A52FB">
        <w:rPr>
          <w:rFonts w:ascii="Times New Roman" w:hAnsi="Times New Roman" w:cs="Times New Roman"/>
          <w:sz w:val="24"/>
        </w:rPr>
        <w:t>konce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8A52FB">
        <w:rPr>
          <w:rFonts w:ascii="Times New Roman" w:hAnsi="Times New Roman" w:cs="Times New Roman"/>
          <w:sz w:val="24"/>
        </w:rPr>
        <w:t>Minimálna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trvanlivosť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A52FB">
        <w:rPr>
          <w:rFonts w:ascii="Times New Roman" w:hAnsi="Times New Roman" w:cs="Times New Roman"/>
          <w:sz w:val="24"/>
        </w:rPr>
        <w:t>konca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</w:t>
      </w: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  <w:proofErr w:type="spellStart"/>
      <w:r w:rsidRPr="008A52FB">
        <w:rPr>
          <w:rFonts w:ascii="Times New Roman" w:hAnsi="Times New Roman" w:cs="Times New Roman"/>
          <w:sz w:val="24"/>
        </w:rPr>
        <w:t>Baleno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8A52FB">
        <w:rPr>
          <w:rFonts w:ascii="Times New Roman" w:hAnsi="Times New Roman" w:cs="Times New Roman"/>
          <w:sz w:val="24"/>
        </w:rPr>
        <w:t>ochranné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atmosféře</w:t>
      </w:r>
      <w:proofErr w:type="spellEnd"/>
      <w:proofErr w:type="gramStart"/>
      <w:r w:rsidRPr="008A52FB">
        <w:rPr>
          <w:rFonts w:ascii="Times New Roman" w:hAnsi="Times New Roman" w:cs="Times New Roman"/>
          <w:sz w:val="24"/>
        </w:rPr>
        <w:t>./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Balené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8A52FB">
        <w:rPr>
          <w:rFonts w:ascii="Times New Roman" w:hAnsi="Times New Roman" w:cs="Times New Roman"/>
          <w:sz w:val="24"/>
        </w:rPr>
        <w:t>ochrannej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atmosfére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Bez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lepku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8A52FB">
        <w:rPr>
          <w:rFonts w:ascii="Times New Roman" w:hAnsi="Times New Roman" w:cs="Times New Roman"/>
          <w:sz w:val="24"/>
        </w:rPr>
        <w:t>Bezgluténový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</w:p>
    <w:p w:rsidR="00B71297" w:rsidRPr="007868F3" w:rsidRDefault="00B71297" w:rsidP="00B71297">
      <w:pPr>
        <w:rPr>
          <w:rFonts w:ascii="Times New Roman" w:hAnsi="Times New Roman" w:cs="Times New Roman"/>
          <w:b/>
          <w:sz w:val="24"/>
        </w:rPr>
      </w:pPr>
      <w:proofErr w:type="spellStart"/>
      <w:r w:rsidRPr="007868F3">
        <w:rPr>
          <w:rFonts w:ascii="Times New Roman" w:hAnsi="Times New Roman" w:cs="Times New Roman"/>
          <w:b/>
          <w:sz w:val="24"/>
        </w:rPr>
        <w:t>Vyrobeno</w:t>
      </w:r>
      <w:proofErr w:type="spellEnd"/>
      <w:r w:rsidRPr="007868F3">
        <w:rPr>
          <w:rFonts w:ascii="Times New Roman" w:hAnsi="Times New Roman" w:cs="Times New Roman"/>
          <w:b/>
          <w:sz w:val="24"/>
        </w:rPr>
        <w:t xml:space="preserve"> v EU/ </w:t>
      </w:r>
      <w:proofErr w:type="spellStart"/>
      <w:r w:rsidRPr="007868F3">
        <w:rPr>
          <w:rFonts w:ascii="Times New Roman" w:hAnsi="Times New Roman" w:cs="Times New Roman"/>
          <w:b/>
          <w:sz w:val="24"/>
        </w:rPr>
        <w:t>Vyrobené</w:t>
      </w:r>
      <w:proofErr w:type="spellEnd"/>
      <w:r w:rsidRPr="007868F3">
        <w:rPr>
          <w:rFonts w:ascii="Times New Roman" w:hAnsi="Times New Roman" w:cs="Times New Roman"/>
          <w:b/>
          <w:sz w:val="24"/>
        </w:rPr>
        <w:t xml:space="preserve"> v EÚ</w:t>
      </w: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  <w:r w:rsidRPr="008A52FB">
        <w:rPr>
          <w:rFonts w:ascii="Times New Roman" w:hAnsi="Times New Roman" w:cs="Times New Roman"/>
          <w:sz w:val="24"/>
        </w:rPr>
        <w:t xml:space="preserve">Distr.: CZ - Abbott Laboratories, </w:t>
      </w:r>
      <w:proofErr w:type="spellStart"/>
      <w:r w:rsidRPr="008A52FB">
        <w:rPr>
          <w:rFonts w:ascii="Times New Roman" w:hAnsi="Times New Roman" w:cs="Times New Roman"/>
          <w:sz w:val="24"/>
        </w:rPr>
        <w:t>s.r.o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8A52FB">
        <w:rPr>
          <w:rFonts w:ascii="Times New Roman" w:hAnsi="Times New Roman" w:cs="Times New Roman"/>
          <w:sz w:val="24"/>
        </w:rPr>
        <w:t>Hadovka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Office Park, </w:t>
      </w:r>
      <w:proofErr w:type="spellStart"/>
      <w:r w:rsidRPr="008A52FB">
        <w:rPr>
          <w:rFonts w:ascii="Times New Roman" w:hAnsi="Times New Roman" w:cs="Times New Roman"/>
          <w:sz w:val="24"/>
        </w:rPr>
        <w:t>Evropská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2591/33d, 160 00 </w:t>
      </w:r>
      <w:proofErr w:type="spellStart"/>
      <w:r w:rsidRPr="008A52FB">
        <w:rPr>
          <w:rFonts w:ascii="Times New Roman" w:hAnsi="Times New Roman" w:cs="Times New Roman"/>
          <w:sz w:val="24"/>
        </w:rPr>
        <w:t>Praha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6, </w:t>
      </w:r>
      <w:proofErr w:type="spellStart"/>
      <w:r w:rsidRPr="008A52FB">
        <w:rPr>
          <w:rFonts w:ascii="Times New Roman" w:hAnsi="Times New Roman" w:cs="Times New Roman"/>
          <w:sz w:val="24"/>
        </w:rPr>
        <w:t>Česká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republika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A52FB">
        <w:rPr>
          <w:rFonts w:ascii="Times New Roman" w:hAnsi="Times New Roman" w:cs="Times New Roman"/>
          <w:sz w:val="24"/>
        </w:rPr>
        <w:t xml:space="preserve">SK - Abbott Laboratories Slovakia </w:t>
      </w:r>
      <w:proofErr w:type="spellStart"/>
      <w:r w:rsidRPr="008A52FB">
        <w:rPr>
          <w:rFonts w:ascii="Times New Roman" w:hAnsi="Times New Roman" w:cs="Times New Roman"/>
          <w:sz w:val="24"/>
        </w:rPr>
        <w:t>s.r.o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8A52FB">
        <w:rPr>
          <w:rFonts w:ascii="Times New Roman" w:hAnsi="Times New Roman" w:cs="Times New Roman"/>
          <w:sz w:val="24"/>
        </w:rPr>
        <w:t>Karadžičova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10, 821 08 Bratislava 2, </w:t>
      </w:r>
      <w:proofErr w:type="spellStart"/>
      <w:r w:rsidRPr="008A52FB">
        <w:rPr>
          <w:rFonts w:ascii="Times New Roman" w:hAnsi="Times New Roman" w:cs="Times New Roman"/>
          <w:sz w:val="24"/>
        </w:rPr>
        <w:t>Slovenská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republika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</w:p>
    <w:p w:rsidR="00D74550" w:rsidRPr="008A52FB" w:rsidRDefault="00D74550" w:rsidP="00B71297">
      <w:pPr>
        <w:rPr>
          <w:rFonts w:ascii="Times New Roman" w:hAnsi="Times New Roman" w:cs="Times New Roman"/>
          <w:sz w:val="16"/>
          <w:szCs w:val="16"/>
        </w:rPr>
      </w:pPr>
    </w:p>
    <w:p w:rsidR="00B71297" w:rsidRPr="008A52FB" w:rsidRDefault="00B71297" w:rsidP="00B7129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1417"/>
        <w:gridCol w:w="2410"/>
      </w:tblGrid>
      <w:tr w:rsidR="008A52FB" w:rsidRPr="008A52FB" w:rsidTr="00E7300D">
        <w:trPr>
          <w:trHeight w:hRule="exact" w:val="284"/>
        </w:trPr>
        <w:tc>
          <w:tcPr>
            <w:tcW w:w="4967" w:type="dxa"/>
            <w:tcBorders>
              <w:bottom w:val="double" w:sz="4" w:space="0" w:color="auto"/>
            </w:tcBorders>
            <w:shd w:val="clear" w:color="auto" w:fill="auto"/>
          </w:tcPr>
          <w:p w:rsidR="008A52FB" w:rsidRPr="008A52FB" w:rsidRDefault="008A52FB" w:rsidP="00B7129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spellStart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>Nutriční</w:t>
            </w:r>
            <w:proofErr w:type="spellEnd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>informace</w:t>
            </w:r>
            <w:proofErr w:type="spellEnd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>Nutričné</w:t>
            </w:r>
            <w:proofErr w:type="spellEnd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>informácie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A52FB" w:rsidRPr="008A52FB" w:rsidRDefault="008A52FB" w:rsidP="00362DC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spellStart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>Jednotka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8A52FB" w:rsidRPr="008A52FB" w:rsidRDefault="008A52FB" w:rsidP="00362DC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spellStart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>Ve</w:t>
            </w:r>
            <w:proofErr w:type="spellEnd"/>
            <w:r w:rsidRPr="008A52F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100 ml/ V 100 ml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tcBorders>
              <w:top w:val="double" w:sz="4" w:space="0" w:color="auto"/>
            </w:tcBorders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Energetická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hodnota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kJ/kcal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652/155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Tuky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4,92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Nasycené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mastné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kyseliny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Nasýtené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mastné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kyseliny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0,42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Sacharidy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20,20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Cukry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4,9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Vláknina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2,50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FOS*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1,25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Bílkoviny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Bielkoviny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6,25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Sůl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Soľ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0,21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A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 RE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117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Beta-</w:t>
            </w:r>
            <w:proofErr w:type="spellStart"/>
            <w:r w:rsidRPr="008A52FB">
              <w:rPr>
                <w:rFonts w:ascii="Times New Roman" w:hAnsi="Times New Roman" w:cs="Times New Roman"/>
              </w:rPr>
              <w:t>karoten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Betakarotén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 RE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29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D3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1,7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E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 xml:space="preserve">mg </w:t>
            </w:r>
            <w:r w:rsidR="00303500">
              <w:rPr>
                <w:rFonts w:asciiTheme="majorHAnsi" w:hAnsiTheme="majorHAnsi" w:cs="Times New Roman"/>
              </w:rPr>
              <w:t>α</w:t>
            </w:r>
            <w:r w:rsidRPr="008A52FB"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2,4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K1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12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C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12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Kyselina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listová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33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B1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0,20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B2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0,27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B6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0,27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Vit</w:t>
            </w:r>
            <w:proofErr w:type="spellEnd"/>
            <w:r w:rsidRPr="008A52FB">
              <w:rPr>
                <w:rFonts w:ascii="Times New Roman" w:hAnsi="Times New Roman" w:cs="Times New Roman"/>
              </w:rPr>
              <w:t>. B12</w:t>
            </w:r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0,65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 xml:space="preserve">Niacin/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Niacín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 NE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2,6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Kyselina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pantothenová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Kyselina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FB">
              <w:rPr>
                <w:rFonts w:ascii="Times New Roman" w:hAnsi="Times New Roman" w:cs="Times New Roman"/>
              </w:rPr>
              <w:t>pantoténová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1,1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 xml:space="preserve">Biotin/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Biotín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6,0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Sodík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85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Draslík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135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Chlór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110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Vápník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Vápnik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70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lastRenderedPageBreak/>
              <w:t>Fosfor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69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Hořčík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Horčík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30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Železo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2,1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Zinek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Zinok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1,6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Mangan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Mangán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0,50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Měď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Meď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180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Jód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22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Selen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Selén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8,3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Chrom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Chróm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7,5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Molybden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Molybdén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mcg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16</w:t>
            </w:r>
          </w:p>
        </w:tc>
      </w:tr>
      <w:tr w:rsidR="00B71297" w:rsidRPr="008A52FB" w:rsidTr="00E7300D">
        <w:trPr>
          <w:trHeight w:hRule="exact" w:val="284"/>
        </w:trPr>
        <w:tc>
          <w:tcPr>
            <w:tcW w:w="4967" w:type="dxa"/>
            <w:shd w:val="clear" w:color="auto" w:fill="auto"/>
          </w:tcPr>
          <w:p w:rsidR="00B71297" w:rsidRPr="008A52FB" w:rsidRDefault="00B71297" w:rsidP="00B71297">
            <w:pPr>
              <w:rPr>
                <w:rFonts w:ascii="Times New Roman" w:hAnsi="Times New Roman" w:cs="Times New Roman"/>
              </w:rPr>
            </w:pPr>
            <w:proofErr w:type="spellStart"/>
            <w:r w:rsidRPr="008A52FB">
              <w:rPr>
                <w:rFonts w:ascii="Times New Roman" w:hAnsi="Times New Roman" w:cs="Times New Roman"/>
              </w:rPr>
              <w:t>Cholin</w:t>
            </w:r>
            <w:proofErr w:type="spellEnd"/>
            <w:r w:rsidRPr="008A52F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A52FB">
              <w:rPr>
                <w:rFonts w:ascii="Times New Roman" w:hAnsi="Times New Roman" w:cs="Times New Roman"/>
              </w:rPr>
              <w:t>Cholín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297" w:rsidRPr="008A52FB" w:rsidRDefault="00B71297" w:rsidP="00362DC3">
            <w:pPr>
              <w:jc w:val="center"/>
              <w:rPr>
                <w:rFonts w:ascii="Times New Roman" w:hAnsi="Times New Roman" w:cs="Times New Roman"/>
              </w:rPr>
            </w:pPr>
            <w:r w:rsidRPr="008A52FB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410" w:type="dxa"/>
            <w:shd w:val="clear" w:color="auto" w:fill="auto"/>
          </w:tcPr>
          <w:p w:rsidR="00B71297" w:rsidRPr="008A52FB" w:rsidRDefault="008A52FB" w:rsidP="0036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7868F3" w:rsidRPr="008A52FB" w:rsidRDefault="008A52FB" w:rsidP="007868F3">
      <w:pPr>
        <w:rPr>
          <w:rFonts w:ascii="Times New Roman" w:hAnsi="Times New Roman" w:cs="Times New Roman"/>
          <w:sz w:val="24"/>
        </w:rPr>
      </w:pPr>
      <w:proofErr w:type="spellStart"/>
      <w:r w:rsidRPr="008A52FB">
        <w:rPr>
          <w:rFonts w:ascii="Times New Roman" w:hAnsi="Times New Roman" w:cs="Times New Roman"/>
        </w:rPr>
        <w:t>Osmolarita</w:t>
      </w:r>
      <w:proofErr w:type="spellEnd"/>
      <w:r w:rsidRPr="008A52FB">
        <w:rPr>
          <w:rFonts w:ascii="Times New Roman" w:hAnsi="Times New Roman" w:cs="Times New Roman"/>
        </w:rPr>
        <w:t xml:space="preserve">: 552 </w:t>
      </w:r>
      <w:proofErr w:type="spellStart"/>
      <w:r w:rsidRPr="008A52FB">
        <w:rPr>
          <w:rFonts w:ascii="Times New Roman" w:hAnsi="Times New Roman" w:cs="Times New Roman"/>
        </w:rPr>
        <w:t>mOsm</w:t>
      </w:r>
      <w:proofErr w:type="spellEnd"/>
      <w:r w:rsidRPr="008A52FB">
        <w:rPr>
          <w:rFonts w:ascii="Times New Roman" w:hAnsi="Times New Roman" w:cs="Times New Roman"/>
        </w:rPr>
        <w:t>/l</w:t>
      </w:r>
      <w:r w:rsidR="007868F3">
        <w:rPr>
          <w:rFonts w:ascii="Times New Roman" w:hAnsi="Times New Roman" w:cs="Times New Roman"/>
        </w:rPr>
        <w:t xml:space="preserve">             </w:t>
      </w:r>
      <w:r w:rsidR="007868F3" w:rsidRPr="008A52FB">
        <w:rPr>
          <w:rFonts w:ascii="Times New Roman" w:hAnsi="Times New Roman" w:cs="Times New Roman"/>
          <w:sz w:val="24"/>
        </w:rPr>
        <w:t>*</w:t>
      </w:r>
      <w:proofErr w:type="spellStart"/>
      <w:r w:rsidR="007868F3" w:rsidRPr="008A52FB">
        <w:rPr>
          <w:rFonts w:ascii="Times New Roman" w:hAnsi="Times New Roman" w:cs="Times New Roman"/>
          <w:sz w:val="24"/>
        </w:rPr>
        <w:t>Fruktooligosacharid</w:t>
      </w:r>
      <w:proofErr w:type="spellEnd"/>
    </w:p>
    <w:p w:rsidR="00B71297" w:rsidRPr="008A52FB" w:rsidRDefault="00B71297" w:rsidP="00B71297">
      <w:pPr>
        <w:rPr>
          <w:rFonts w:ascii="Times New Roman" w:hAnsi="Times New Roman" w:cs="Times New Roman"/>
        </w:rPr>
      </w:pPr>
    </w:p>
    <w:p w:rsidR="000A0A83" w:rsidRPr="008A52FB" w:rsidRDefault="000A0A83" w:rsidP="00B71297">
      <w:pPr>
        <w:rPr>
          <w:rFonts w:ascii="Times New Roman" w:hAnsi="Times New Roman" w:cs="Times New Roman"/>
          <w:sz w:val="16"/>
          <w:szCs w:val="16"/>
        </w:rPr>
      </w:pP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Určeno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k </w:t>
      </w:r>
      <w:proofErr w:type="spellStart"/>
      <w:r w:rsidRPr="008A52FB">
        <w:rPr>
          <w:rFonts w:ascii="Times New Roman" w:hAnsi="Times New Roman" w:cs="Times New Roman"/>
          <w:sz w:val="24"/>
        </w:rPr>
        <w:t>dietnímu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postupu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8A52FB">
        <w:rPr>
          <w:rFonts w:ascii="Times New Roman" w:hAnsi="Times New Roman" w:cs="Times New Roman"/>
          <w:sz w:val="24"/>
        </w:rPr>
        <w:t>pacientů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8A52FB">
        <w:rPr>
          <w:rFonts w:ascii="Times New Roman" w:hAnsi="Times New Roman" w:cs="Times New Roman"/>
          <w:sz w:val="24"/>
        </w:rPr>
        <w:t>podvýživou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nebo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8A52FB">
        <w:rPr>
          <w:rFonts w:ascii="Times New Roman" w:hAnsi="Times New Roman" w:cs="Times New Roman"/>
          <w:sz w:val="24"/>
        </w:rPr>
        <w:t>rizikem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vzniku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podvýživy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Ensure </w:t>
      </w:r>
      <w:proofErr w:type="gramStart"/>
      <w:r w:rsidRPr="008A52FB">
        <w:rPr>
          <w:rFonts w:ascii="Times New Roman" w:hAnsi="Times New Roman" w:cs="Times New Roman"/>
          <w:sz w:val="24"/>
        </w:rPr>
        <w:t>Plus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Fiber je </w:t>
      </w:r>
      <w:proofErr w:type="spellStart"/>
      <w:r w:rsidRPr="008A52FB">
        <w:rPr>
          <w:rFonts w:ascii="Times New Roman" w:hAnsi="Times New Roman" w:cs="Times New Roman"/>
          <w:sz w:val="24"/>
        </w:rPr>
        <w:t>vysoce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energetická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kompletní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A52FB">
        <w:rPr>
          <w:rFonts w:ascii="Times New Roman" w:hAnsi="Times New Roman" w:cs="Times New Roman"/>
          <w:sz w:val="24"/>
        </w:rPr>
        <w:t>vyvážená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výživa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obsahující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směs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vlákniny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FOS* pro </w:t>
      </w:r>
      <w:proofErr w:type="spellStart"/>
      <w:r w:rsidRPr="008A52FB">
        <w:rPr>
          <w:rFonts w:ascii="Times New Roman" w:hAnsi="Times New Roman" w:cs="Times New Roman"/>
          <w:sz w:val="24"/>
        </w:rPr>
        <w:t>perorální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použití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868F3">
        <w:rPr>
          <w:rFonts w:ascii="Times New Roman" w:hAnsi="Times New Roman" w:cs="Times New Roman"/>
          <w:b/>
          <w:sz w:val="24"/>
        </w:rPr>
        <w:t>Návod</w:t>
      </w:r>
      <w:proofErr w:type="spellEnd"/>
      <w:r w:rsidRPr="007868F3">
        <w:rPr>
          <w:rFonts w:ascii="Times New Roman" w:hAnsi="Times New Roman" w:cs="Times New Roman"/>
          <w:b/>
          <w:sz w:val="24"/>
        </w:rPr>
        <w:t xml:space="preserve"> k </w:t>
      </w:r>
      <w:proofErr w:type="spellStart"/>
      <w:r w:rsidRPr="007868F3">
        <w:rPr>
          <w:rFonts w:ascii="Times New Roman" w:hAnsi="Times New Roman" w:cs="Times New Roman"/>
          <w:b/>
          <w:sz w:val="24"/>
        </w:rPr>
        <w:t>použití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A52FB">
        <w:rPr>
          <w:rFonts w:ascii="Times New Roman" w:hAnsi="Times New Roman" w:cs="Times New Roman"/>
          <w:sz w:val="24"/>
        </w:rPr>
        <w:t>Před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otevřením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dobře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protřepejte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Po </w:t>
      </w:r>
      <w:proofErr w:type="spellStart"/>
      <w:r w:rsidRPr="008A52FB">
        <w:rPr>
          <w:rFonts w:ascii="Times New Roman" w:hAnsi="Times New Roman" w:cs="Times New Roman"/>
          <w:sz w:val="24"/>
        </w:rPr>
        <w:t>otevření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výrobek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uzavřete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uchovávejte</w:t>
      </w:r>
      <w:proofErr w:type="spellEnd"/>
      <w:r w:rsidR="007868F3">
        <w:rPr>
          <w:rFonts w:ascii="Times New Roman" w:hAnsi="Times New Roman" w:cs="Times New Roman"/>
          <w:sz w:val="24"/>
        </w:rPr>
        <w:t xml:space="preserve"> </w:t>
      </w:r>
      <w:r w:rsidRPr="008A52FB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8A52FB">
        <w:rPr>
          <w:rFonts w:ascii="Times New Roman" w:hAnsi="Times New Roman" w:cs="Times New Roman"/>
          <w:sz w:val="24"/>
        </w:rPr>
        <w:t>chladničce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A52FB">
        <w:rPr>
          <w:rFonts w:ascii="Times New Roman" w:hAnsi="Times New Roman" w:cs="Times New Roman"/>
          <w:sz w:val="24"/>
        </w:rPr>
        <w:t>spotřebujte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do 24 </w:t>
      </w:r>
      <w:proofErr w:type="spellStart"/>
      <w:r w:rsidRPr="008A52FB">
        <w:rPr>
          <w:rFonts w:ascii="Times New Roman" w:hAnsi="Times New Roman" w:cs="Times New Roman"/>
          <w:sz w:val="24"/>
        </w:rPr>
        <w:t>hodin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Neotevřenou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výživu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uchovávejte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při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pokojové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teplotě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68F3">
        <w:rPr>
          <w:rFonts w:ascii="Times New Roman" w:hAnsi="Times New Roman" w:cs="Times New Roman"/>
          <w:b/>
          <w:sz w:val="24"/>
        </w:rPr>
        <w:t>Důležité</w:t>
      </w:r>
      <w:proofErr w:type="spellEnd"/>
      <w:r w:rsidRPr="007868F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68F3">
        <w:rPr>
          <w:rFonts w:ascii="Times New Roman" w:hAnsi="Times New Roman" w:cs="Times New Roman"/>
          <w:b/>
          <w:sz w:val="24"/>
        </w:rPr>
        <w:t>upozornění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A52FB">
        <w:rPr>
          <w:rFonts w:ascii="Times New Roman" w:hAnsi="Times New Roman" w:cs="Times New Roman"/>
          <w:sz w:val="24"/>
        </w:rPr>
        <w:t>Tento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produkt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8A52FB">
        <w:rPr>
          <w:rFonts w:ascii="Times New Roman" w:hAnsi="Times New Roman" w:cs="Times New Roman"/>
          <w:sz w:val="24"/>
        </w:rPr>
        <w:t>výživový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doplněk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52FB">
        <w:rPr>
          <w:rFonts w:ascii="Times New Roman" w:hAnsi="Times New Roman" w:cs="Times New Roman"/>
          <w:sz w:val="24"/>
        </w:rPr>
        <w:t>Používejte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základě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doporučení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lékaře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nebo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osoby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kvalifikované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8A52FB">
        <w:rPr>
          <w:rFonts w:ascii="Times New Roman" w:hAnsi="Times New Roman" w:cs="Times New Roman"/>
          <w:sz w:val="24"/>
        </w:rPr>
        <w:t>oblasti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výživy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lidí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farmacie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nebo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péče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8A52FB">
        <w:rPr>
          <w:rFonts w:ascii="Times New Roman" w:hAnsi="Times New Roman" w:cs="Times New Roman"/>
          <w:sz w:val="24"/>
        </w:rPr>
        <w:t>matku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A52FB">
        <w:rPr>
          <w:rFonts w:ascii="Times New Roman" w:hAnsi="Times New Roman" w:cs="Times New Roman"/>
          <w:sz w:val="24"/>
        </w:rPr>
        <w:t>dítě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Sledujte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příjem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tekutin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pro </w:t>
      </w:r>
      <w:proofErr w:type="spellStart"/>
      <w:r w:rsidRPr="008A52FB">
        <w:rPr>
          <w:rFonts w:ascii="Times New Roman" w:hAnsi="Times New Roman" w:cs="Times New Roman"/>
          <w:sz w:val="24"/>
        </w:rPr>
        <w:t>zajištění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náležitého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stavu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hydratace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Není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určeno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pro </w:t>
      </w:r>
      <w:proofErr w:type="spellStart"/>
      <w:r w:rsidRPr="008A52FB">
        <w:rPr>
          <w:rFonts w:ascii="Times New Roman" w:hAnsi="Times New Roman" w:cs="Times New Roman"/>
          <w:sz w:val="24"/>
        </w:rPr>
        <w:t>děti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pokud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8A52FB">
        <w:rPr>
          <w:rFonts w:ascii="Times New Roman" w:hAnsi="Times New Roman" w:cs="Times New Roman"/>
          <w:sz w:val="24"/>
        </w:rPr>
        <w:t>nedoporučí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lékař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nebo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osoba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kvalifikovaná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8A52FB">
        <w:rPr>
          <w:rFonts w:ascii="Times New Roman" w:hAnsi="Times New Roman" w:cs="Times New Roman"/>
          <w:sz w:val="24"/>
        </w:rPr>
        <w:t>oblasti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výživy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Neužívat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při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galaktosémii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Nepodávat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parenterálně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  <w:proofErr w:type="spellStart"/>
      <w:r w:rsidRPr="008A52FB">
        <w:rPr>
          <w:rFonts w:ascii="Times New Roman" w:hAnsi="Times New Roman" w:cs="Times New Roman"/>
          <w:sz w:val="24"/>
        </w:rPr>
        <w:t>Složení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A52FB">
        <w:rPr>
          <w:rFonts w:ascii="Times New Roman" w:hAnsi="Times New Roman" w:cs="Times New Roman"/>
          <w:sz w:val="24"/>
        </w:rPr>
        <w:t>voda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hydrolyzovaný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kukuřičný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škrob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mléčné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bílkoviny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rostlinné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52FB">
        <w:rPr>
          <w:rFonts w:ascii="Times New Roman" w:hAnsi="Times New Roman" w:cs="Times New Roman"/>
          <w:sz w:val="24"/>
        </w:rPr>
        <w:t>řepkový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slunečnicový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8A52FB">
        <w:rPr>
          <w:rFonts w:ascii="Times New Roman" w:hAnsi="Times New Roman" w:cs="Times New Roman"/>
          <w:sz w:val="24"/>
        </w:rPr>
        <w:t>vysokým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obsahem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kyseliny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olejové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kukuřičný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8A52FB">
        <w:rPr>
          <w:rFonts w:ascii="Times New Roman" w:hAnsi="Times New Roman" w:cs="Times New Roman"/>
          <w:sz w:val="24"/>
        </w:rPr>
        <w:t>sacharóza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FOS*, </w:t>
      </w:r>
      <w:proofErr w:type="spellStart"/>
      <w:r w:rsidRPr="008A52FB">
        <w:rPr>
          <w:rFonts w:ascii="Times New Roman" w:hAnsi="Times New Roman" w:cs="Times New Roman"/>
          <w:sz w:val="24"/>
        </w:rPr>
        <w:t>izolovaná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sójová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bílkovina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sójový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polysacharid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minerály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52FB">
        <w:rPr>
          <w:rFonts w:ascii="Times New Roman" w:hAnsi="Times New Roman" w:cs="Times New Roman"/>
          <w:sz w:val="24"/>
        </w:rPr>
        <w:t>citronan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draselný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chlorid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hořečnatý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tribázický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fosforečnan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vápenatý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železnatý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zinečnatý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manganatý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měďnatý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molybdenan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sodný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jodid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draselný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chlorid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chromitý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selenan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sodný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ovesná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vláknina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arabská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guma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aroma, </w:t>
      </w:r>
      <w:proofErr w:type="spellStart"/>
      <w:r w:rsidRPr="008A52FB">
        <w:rPr>
          <w:rFonts w:ascii="Times New Roman" w:hAnsi="Times New Roman" w:cs="Times New Roman"/>
          <w:sz w:val="24"/>
        </w:rPr>
        <w:t>emulgátor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sójový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lecitin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karboxymetylcelulóza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cholin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chlorid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vitamíny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(C, E, </w:t>
      </w:r>
      <w:proofErr w:type="spellStart"/>
      <w:r w:rsidRPr="008A52FB">
        <w:rPr>
          <w:rFonts w:ascii="Times New Roman" w:hAnsi="Times New Roman" w:cs="Times New Roman"/>
          <w:sz w:val="24"/>
        </w:rPr>
        <w:t>nikotinamid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pantothenan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vápenatý</w:t>
      </w:r>
      <w:proofErr w:type="spellEnd"/>
      <w:r w:rsidRPr="008A52FB">
        <w:rPr>
          <w:rFonts w:ascii="Times New Roman" w:hAnsi="Times New Roman" w:cs="Times New Roman"/>
          <w:sz w:val="24"/>
        </w:rPr>
        <w:t>, B6, B1, B2, beta-</w:t>
      </w:r>
      <w:proofErr w:type="spellStart"/>
      <w:r w:rsidRPr="008A52FB">
        <w:rPr>
          <w:rFonts w:ascii="Times New Roman" w:hAnsi="Times New Roman" w:cs="Times New Roman"/>
          <w:sz w:val="24"/>
        </w:rPr>
        <w:t>karoten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vit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A </w:t>
      </w:r>
      <w:proofErr w:type="spellStart"/>
      <w:r w:rsidRPr="008A52FB">
        <w:rPr>
          <w:rFonts w:ascii="Times New Roman" w:hAnsi="Times New Roman" w:cs="Times New Roman"/>
          <w:sz w:val="24"/>
        </w:rPr>
        <w:t>palmitát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kyselina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listová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K1, biotin, D3, B12), </w:t>
      </w:r>
      <w:proofErr w:type="spellStart"/>
      <w:r w:rsidRPr="008A52FB">
        <w:rPr>
          <w:rFonts w:ascii="Times New Roman" w:hAnsi="Times New Roman" w:cs="Times New Roman"/>
          <w:sz w:val="24"/>
        </w:rPr>
        <w:t>barvivo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E120, </w:t>
      </w:r>
      <w:proofErr w:type="spellStart"/>
      <w:r w:rsidRPr="008A52FB">
        <w:rPr>
          <w:rFonts w:ascii="Times New Roman" w:hAnsi="Times New Roman" w:cs="Times New Roman"/>
          <w:sz w:val="24"/>
        </w:rPr>
        <w:t>stabilizátor</w:t>
      </w:r>
      <w:proofErr w:type="spellEnd"/>
      <w:r w:rsidRPr="008A52FB">
        <w:rPr>
          <w:rFonts w:ascii="Times New Roman" w:hAnsi="Times New Roman" w:cs="Times New Roman"/>
          <w:sz w:val="24"/>
        </w:rPr>
        <w:t>: E418.</w:t>
      </w: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  <w:proofErr w:type="gramStart"/>
      <w:r w:rsidRPr="008A52FB">
        <w:rPr>
          <w:rFonts w:ascii="Times New Roman" w:hAnsi="Times New Roman" w:cs="Times New Roman"/>
          <w:sz w:val="24"/>
        </w:rPr>
        <w:t xml:space="preserve">Pre </w:t>
      </w:r>
      <w:proofErr w:type="spellStart"/>
      <w:r w:rsidRPr="008A52FB">
        <w:rPr>
          <w:rFonts w:ascii="Times New Roman" w:hAnsi="Times New Roman" w:cs="Times New Roman"/>
          <w:sz w:val="24"/>
        </w:rPr>
        <w:t>diétny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režim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pacientov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8A52FB">
        <w:rPr>
          <w:rFonts w:ascii="Times New Roman" w:hAnsi="Times New Roman" w:cs="Times New Roman"/>
          <w:sz w:val="24"/>
        </w:rPr>
        <w:t>podvýživou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alebo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8A52FB">
        <w:rPr>
          <w:rFonts w:ascii="Times New Roman" w:hAnsi="Times New Roman" w:cs="Times New Roman"/>
          <w:sz w:val="24"/>
        </w:rPr>
        <w:t>rizikom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vzniku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podvýživy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Ensure </w:t>
      </w:r>
      <w:proofErr w:type="gramStart"/>
      <w:r w:rsidRPr="008A52FB">
        <w:rPr>
          <w:rFonts w:ascii="Times New Roman" w:hAnsi="Times New Roman" w:cs="Times New Roman"/>
          <w:sz w:val="24"/>
        </w:rPr>
        <w:t>Plus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Fiber je </w:t>
      </w:r>
      <w:proofErr w:type="spellStart"/>
      <w:r w:rsidRPr="008A52FB">
        <w:rPr>
          <w:rFonts w:ascii="Times New Roman" w:hAnsi="Times New Roman" w:cs="Times New Roman"/>
          <w:sz w:val="24"/>
        </w:rPr>
        <w:t>vysokoenergetická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kompletná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A52FB">
        <w:rPr>
          <w:rFonts w:ascii="Times New Roman" w:hAnsi="Times New Roman" w:cs="Times New Roman"/>
          <w:sz w:val="24"/>
        </w:rPr>
        <w:t>vyrovnaná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výživa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so </w:t>
      </w:r>
      <w:proofErr w:type="spellStart"/>
      <w:r w:rsidRPr="008A52FB">
        <w:rPr>
          <w:rFonts w:ascii="Times New Roman" w:hAnsi="Times New Roman" w:cs="Times New Roman"/>
          <w:sz w:val="24"/>
        </w:rPr>
        <w:t>zmesou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vlákniny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FOS* </w:t>
      </w:r>
      <w:proofErr w:type="spellStart"/>
      <w:r w:rsidRPr="008A52FB">
        <w:rPr>
          <w:rFonts w:ascii="Times New Roman" w:hAnsi="Times New Roman" w:cs="Times New Roman"/>
          <w:sz w:val="24"/>
        </w:rPr>
        <w:t>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perorálne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užívanie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03500">
        <w:rPr>
          <w:rFonts w:ascii="Times New Roman" w:hAnsi="Times New Roman" w:cs="Times New Roman"/>
          <w:b/>
          <w:sz w:val="24"/>
        </w:rPr>
        <w:t>Návod</w:t>
      </w:r>
      <w:proofErr w:type="spellEnd"/>
      <w:r w:rsidRPr="003035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303500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Pr="003035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500">
        <w:rPr>
          <w:rFonts w:ascii="Times New Roman" w:hAnsi="Times New Roman" w:cs="Times New Roman"/>
          <w:b/>
          <w:sz w:val="24"/>
        </w:rPr>
        <w:t>použitie</w:t>
      </w:r>
      <w:proofErr w:type="spellEnd"/>
      <w:r w:rsidRPr="00303500">
        <w:rPr>
          <w:rFonts w:ascii="Times New Roman" w:hAnsi="Times New Roman" w:cs="Times New Roman"/>
          <w:b/>
          <w:sz w:val="24"/>
        </w:rPr>
        <w:t>:</w:t>
      </w:r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Pred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otvorením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dobre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pretrepte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Po </w:t>
      </w:r>
      <w:proofErr w:type="spellStart"/>
      <w:r w:rsidRPr="008A52FB">
        <w:rPr>
          <w:rFonts w:ascii="Times New Roman" w:hAnsi="Times New Roman" w:cs="Times New Roman"/>
          <w:sz w:val="24"/>
        </w:rPr>
        <w:t>otvorení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výrobok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uzavrite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uchovávajte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8A52FB">
        <w:rPr>
          <w:rFonts w:ascii="Times New Roman" w:hAnsi="Times New Roman" w:cs="Times New Roman"/>
          <w:sz w:val="24"/>
        </w:rPr>
        <w:t>chladničke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A52FB">
        <w:rPr>
          <w:rFonts w:ascii="Times New Roman" w:hAnsi="Times New Roman" w:cs="Times New Roman"/>
          <w:sz w:val="24"/>
        </w:rPr>
        <w:t>spotrebujte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do 24 </w:t>
      </w:r>
      <w:proofErr w:type="spellStart"/>
      <w:r w:rsidRPr="008A52FB">
        <w:rPr>
          <w:rFonts w:ascii="Times New Roman" w:hAnsi="Times New Roman" w:cs="Times New Roman"/>
          <w:sz w:val="24"/>
        </w:rPr>
        <w:t>hodín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Neotvorený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produkt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uchovávajte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izbovej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teplote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500">
        <w:rPr>
          <w:rFonts w:ascii="Times New Roman" w:hAnsi="Times New Roman" w:cs="Times New Roman"/>
          <w:b/>
          <w:sz w:val="24"/>
        </w:rPr>
        <w:t>Dôležité</w:t>
      </w:r>
      <w:proofErr w:type="spellEnd"/>
      <w:r w:rsidRPr="003035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500">
        <w:rPr>
          <w:rFonts w:ascii="Times New Roman" w:hAnsi="Times New Roman" w:cs="Times New Roman"/>
          <w:b/>
          <w:sz w:val="24"/>
        </w:rPr>
        <w:t>upozornenie</w:t>
      </w:r>
      <w:proofErr w:type="spellEnd"/>
      <w:r w:rsidRPr="00303500">
        <w:rPr>
          <w:rFonts w:ascii="Times New Roman" w:hAnsi="Times New Roman" w:cs="Times New Roman"/>
          <w:b/>
          <w:sz w:val="24"/>
        </w:rPr>
        <w:t>:</w:t>
      </w:r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Tento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produkt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8A52FB">
        <w:rPr>
          <w:rFonts w:ascii="Times New Roman" w:hAnsi="Times New Roman" w:cs="Times New Roman"/>
          <w:sz w:val="24"/>
        </w:rPr>
        <w:t>vhodný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ako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jediný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alebo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doplnkový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zdroj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výživy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52FB">
        <w:rPr>
          <w:rFonts w:ascii="Times New Roman" w:hAnsi="Times New Roman" w:cs="Times New Roman"/>
          <w:sz w:val="24"/>
        </w:rPr>
        <w:t>Môže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používať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len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pod </w:t>
      </w:r>
      <w:proofErr w:type="spellStart"/>
      <w:r w:rsidRPr="008A52FB">
        <w:rPr>
          <w:rFonts w:ascii="Times New Roman" w:hAnsi="Times New Roman" w:cs="Times New Roman"/>
          <w:sz w:val="24"/>
        </w:rPr>
        <w:t>lekárskym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dohľadom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Monitorujte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príjem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tekutín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aby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ste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zabezpečili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primeranú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hydratáciu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Nie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8A52FB">
        <w:rPr>
          <w:rFonts w:ascii="Times New Roman" w:hAnsi="Times New Roman" w:cs="Times New Roman"/>
          <w:sz w:val="24"/>
        </w:rPr>
        <w:t>určený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pre </w:t>
      </w:r>
      <w:proofErr w:type="spellStart"/>
      <w:r w:rsidRPr="008A52FB">
        <w:rPr>
          <w:rFonts w:ascii="Times New Roman" w:hAnsi="Times New Roman" w:cs="Times New Roman"/>
          <w:sz w:val="24"/>
        </w:rPr>
        <w:t>deti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pokiaľ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ho </w:t>
      </w:r>
      <w:proofErr w:type="spellStart"/>
      <w:r w:rsidRPr="008A52FB">
        <w:rPr>
          <w:rFonts w:ascii="Times New Roman" w:hAnsi="Times New Roman" w:cs="Times New Roman"/>
          <w:sz w:val="24"/>
        </w:rPr>
        <w:t>neodporučí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lekár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alebo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zdravotnícky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pracovník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kvalifikovaný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8A52FB">
        <w:rPr>
          <w:rFonts w:ascii="Times New Roman" w:hAnsi="Times New Roman" w:cs="Times New Roman"/>
          <w:sz w:val="24"/>
        </w:rPr>
        <w:t>oblasti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klinickej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výživy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Nepoužívať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pri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galaktosémii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52FB">
        <w:rPr>
          <w:rFonts w:ascii="Times New Roman" w:hAnsi="Times New Roman" w:cs="Times New Roman"/>
          <w:sz w:val="24"/>
        </w:rPr>
        <w:t>Nepodávať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parenterálne</w:t>
      </w:r>
      <w:proofErr w:type="spellEnd"/>
      <w:r w:rsidRPr="008A52FB">
        <w:rPr>
          <w:rFonts w:ascii="Times New Roman" w:hAnsi="Times New Roman" w:cs="Times New Roman"/>
          <w:sz w:val="24"/>
        </w:rPr>
        <w:t>.</w:t>
      </w:r>
      <w:proofErr w:type="gramEnd"/>
    </w:p>
    <w:p w:rsidR="00B71297" w:rsidRPr="008A52FB" w:rsidRDefault="00B71297" w:rsidP="00B71297">
      <w:pPr>
        <w:rPr>
          <w:rFonts w:ascii="Times New Roman" w:hAnsi="Times New Roman" w:cs="Times New Roman"/>
          <w:sz w:val="24"/>
        </w:rPr>
      </w:pPr>
    </w:p>
    <w:p w:rsidR="00B71297" w:rsidRPr="00303500" w:rsidRDefault="00B71297">
      <w:pPr>
        <w:rPr>
          <w:rFonts w:ascii="Times New Roman" w:hAnsi="Times New Roman" w:cs="Times New Roman"/>
          <w:sz w:val="24"/>
        </w:rPr>
      </w:pPr>
      <w:proofErr w:type="spellStart"/>
      <w:r w:rsidRPr="00303500">
        <w:rPr>
          <w:rFonts w:ascii="Times New Roman" w:hAnsi="Times New Roman" w:cs="Times New Roman"/>
          <w:b/>
          <w:sz w:val="24"/>
        </w:rPr>
        <w:t>Zloženie</w:t>
      </w:r>
      <w:proofErr w:type="spellEnd"/>
      <w:r w:rsidRPr="00303500">
        <w:rPr>
          <w:rFonts w:ascii="Times New Roman" w:hAnsi="Times New Roman" w:cs="Times New Roman"/>
          <w:b/>
          <w:sz w:val="24"/>
        </w:rPr>
        <w:t>:</w:t>
      </w:r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voda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hydrolyzovaný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kukuričný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škrob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mliečne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bielkoviny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rastlinné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oleje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52FB">
        <w:rPr>
          <w:rFonts w:ascii="Times New Roman" w:hAnsi="Times New Roman" w:cs="Times New Roman"/>
          <w:sz w:val="24"/>
        </w:rPr>
        <w:t>repkový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slnečnicový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8A52FB">
        <w:rPr>
          <w:rFonts w:ascii="Times New Roman" w:hAnsi="Times New Roman" w:cs="Times New Roman"/>
          <w:sz w:val="24"/>
        </w:rPr>
        <w:t>vysokým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obsahom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kyseliny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olejovej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kukuričný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olej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8A52FB">
        <w:rPr>
          <w:rFonts w:ascii="Times New Roman" w:hAnsi="Times New Roman" w:cs="Times New Roman"/>
          <w:sz w:val="24"/>
        </w:rPr>
        <w:t>sacharóza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FOS*, </w:t>
      </w:r>
      <w:proofErr w:type="spellStart"/>
      <w:r w:rsidRPr="008A52FB">
        <w:rPr>
          <w:rFonts w:ascii="Times New Roman" w:hAnsi="Times New Roman" w:cs="Times New Roman"/>
          <w:sz w:val="24"/>
        </w:rPr>
        <w:t>izolovaná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sójová</w:t>
      </w:r>
      <w:proofErr w:type="spellEnd"/>
      <w:r w:rsidRPr="0030350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bielkovina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sójový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polysacharid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minerály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52FB">
        <w:rPr>
          <w:rFonts w:ascii="Times New Roman" w:hAnsi="Times New Roman" w:cs="Times New Roman"/>
          <w:sz w:val="24"/>
        </w:rPr>
        <w:t>káliumcitrát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chlorid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horečnatý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tribázický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fosforečnan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vápenatý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železnatý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zinočnatý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manganatý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síran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meďnatý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molybdénan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sodný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jodid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draselný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chlorid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chromitý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selénan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sodný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ovsená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vláknina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arabská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guma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aróma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emulgátor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03500">
        <w:rPr>
          <w:rFonts w:ascii="Times New Roman" w:hAnsi="Times New Roman" w:cs="Times New Roman"/>
          <w:b/>
          <w:i/>
          <w:sz w:val="24"/>
        </w:rPr>
        <w:t>sójový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lecitín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karboxymetylcelulóza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cholíniumchlorid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vitamíny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(C, E, </w:t>
      </w:r>
      <w:proofErr w:type="spellStart"/>
      <w:r w:rsidRPr="008A52FB">
        <w:rPr>
          <w:rFonts w:ascii="Times New Roman" w:hAnsi="Times New Roman" w:cs="Times New Roman"/>
          <w:sz w:val="24"/>
        </w:rPr>
        <w:t>nikotínamid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t>kalciumpantotenát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B6, B1, B2, </w:t>
      </w:r>
      <w:proofErr w:type="spellStart"/>
      <w:r w:rsidRPr="008A52FB">
        <w:rPr>
          <w:rFonts w:ascii="Times New Roman" w:hAnsi="Times New Roman" w:cs="Times New Roman"/>
          <w:sz w:val="24"/>
        </w:rPr>
        <w:t>betakarotén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2FB">
        <w:rPr>
          <w:rFonts w:ascii="Times New Roman" w:hAnsi="Times New Roman" w:cs="Times New Roman"/>
          <w:sz w:val="24"/>
        </w:rPr>
        <w:lastRenderedPageBreak/>
        <w:t>vitamín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A (</w:t>
      </w:r>
      <w:proofErr w:type="spellStart"/>
      <w:r w:rsidRPr="008A52FB">
        <w:rPr>
          <w:rFonts w:ascii="Times New Roman" w:hAnsi="Times New Roman" w:cs="Times New Roman"/>
          <w:sz w:val="24"/>
        </w:rPr>
        <w:t>retinylpalmitát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8A52FB">
        <w:rPr>
          <w:rFonts w:ascii="Times New Roman" w:hAnsi="Times New Roman" w:cs="Times New Roman"/>
          <w:sz w:val="24"/>
        </w:rPr>
        <w:t>kyselina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2FB">
        <w:rPr>
          <w:rFonts w:ascii="Times New Roman" w:hAnsi="Times New Roman" w:cs="Times New Roman"/>
          <w:sz w:val="24"/>
        </w:rPr>
        <w:t>listová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K1, </w:t>
      </w:r>
      <w:proofErr w:type="spellStart"/>
      <w:r w:rsidRPr="008A52FB">
        <w:rPr>
          <w:rFonts w:ascii="Times New Roman" w:hAnsi="Times New Roman" w:cs="Times New Roman"/>
          <w:sz w:val="24"/>
        </w:rPr>
        <w:t>biotín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, D3, B12), </w:t>
      </w:r>
      <w:proofErr w:type="spellStart"/>
      <w:r w:rsidRPr="008A52FB">
        <w:rPr>
          <w:rFonts w:ascii="Times New Roman" w:hAnsi="Times New Roman" w:cs="Times New Roman"/>
          <w:sz w:val="24"/>
        </w:rPr>
        <w:t>farbivo</w:t>
      </w:r>
      <w:proofErr w:type="spellEnd"/>
      <w:r w:rsidRPr="008A52FB">
        <w:rPr>
          <w:rFonts w:ascii="Times New Roman" w:hAnsi="Times New Roman" w:cs="Times New Roman"/>
          <w:sz w:val="24"/>
        </w:rPr>
        <w:t xml:space="preserve">: E120, </w:t>
      </w:r>
      <w:proofErr w:type="spellStart"/>
      <w:r w:rsidRPr="008A52FB">
        <w:rPr>
          <w:rFonts w:ascii="Times New Roman" w:hAnsi="Times New Roman" w:cs="Times New Roman"/>
          <w:sz w:val="24"/>
        </w:rPr>
        <w:t>stabilizátor</w:t>
      </w:r>
      <w:proofErr w:type="spellEnd"/>
      <w:r w:rsidRPr="008A52FB">
        <w:rPr>
          <w:rFonts w:ascii="Times New Roman" w:hAnsi="Times New Roman" w:cs="Times New Roman"/>
          <w:sz w:val="24"/>
        </w:rPr>
        <w:t>: E418.</w:t>
      </w:r>
    </w:p>
    <w:sectPr w:rsidR="00B71297" w:rsidRPr="00303500" w:rsidSect="00E03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36" w:rsidRDefault="00AD0136" w:rsidP="00E03A37">
      <w:r>
        <w:separator/>
      </w:r>
    </w:p>
  </w:endnote>
  <w:endnote w:type="continuationSeparator" w:id="0">
    <w:p w:rsidR="00AD0136" w:rsidRDefault="00AD0136" w:rsidP="00E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7" w:rsidRDefault="00E03A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7" w:rsidRPr="00C13641" w:rsidRDefault="00E03A37" w:rsidP="00E03A37">
    <w:pPr>
      <w:ind w:left="708" w:firstLine="708"/>
      <w:rPr>
        <w:rFonts w:ascii="Times New Roman" w:hAnsi="Times New Roman" w:cs="Times New Roman"/>
        <w:position w:val="-6"/>
        <w:sz w:val="20"/>
      </w:rPr>
    </w:pPr>
    <w:r>
      <w:rPr>
        <w:rFonts w:ascii="Times New Roman" w:hAnsi="Times New Roman" w:cs="Times New Roman"/>
        <w:position w:val="-6"/>
        <w:sz w:val="20"/>
      </w:rPr>
      <w:t>160-538-000</w:t>
    </w:r>
    <w:r>
      <w:rPr>
        <w:rFonts w:ascii="Times New Roman" w:hAnsi="Times New Roman" w:cs="Times New Roman"/>
        <w:position w:val="-6"/>
        <w:sz w:val="20"/>
      </w:rPr>
      <w:tab/>
    </w:r>
    <w:r>
      <w:rPr>
        <w:rFonts w:ascii="Times New Roman" w:hAnsi="Times New Roman" w:cs="Times New Roman"/>
        <w:position w:val="-6"/>
        <w:sz w:val="20"/>
      </w:rPr>
      <w:tab/>
    </w:r>
    <w:r>
      <w:rPr>
        <w:rFonts w:ascii="Times New Roman" w:hAnsi="Times New Roman" w:cs="Times New Roman"/>
        <w:position w:val="-6"/>
        <w:sz w:val="20"/>
      </w:rPr>
      <w:tab/>
      <w:t>M701</w:t>
    </w:r>
    <w:r w:rsidRPr="00C13641">
      <w:rPr>
        <w:rFonts w:ascii="Times New Roman" w:hAnsi="Times New Roman" w:cs="Times New Roman"/>
        <w:position w:val="-6"/>
        <w:sz w:val="20"/>
      </w:rPr>
      <w:tab/>
    </w:r>
    <w:r w:rsidRPr="00C13641">
      <w:rPr>
        <w:rFonts w:ascii="Times New Roman" w:hAnsi="Times New Roman" w:cs="Times New Roman"/>
        <w:position w:val="-6"/>
        <w:sz w:val="20"/>
      </w:rPr>
      <w:tab/>
    </w:r>
    <w:r w:rsidRPr="00C13641">
      <w:rPr>
        <w:rFonts w:ascii="Times New Roman" w:hAnsi="Times New Roman" w:cs="Times New Roman"/>
        <w:position w:val="-6"/>
        <w:sz w:val="20"/>
      </w:rPr>
      <w:tab/>
      <w:t>©2014Abbott</w:t>
    </w:r>
  </w:p>
  <w:p w:rsidR="00E03A37" w:rsidRDefault="00E03A37">
    <w:pPr>
      <w:pStyle w:val="Zpat"/>
    </w:pPr>
  </w:p>
  <w:p w:rsidR="00E03A37" w:rsidRDefault="00E03A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7" w:rsidRDefault="00E03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36" w:rsidRDefault="00AD0136" w:rsidP="00E03A37">
      <w:r>
        <w:separator/>
      </w:r>
    </w:p>
  </w:footnote>
  <w:footnote w:type="continuationSeparator" w:id="0">
    <w:p w:rsidR="00AD0136" w:rsidRDefault="00AD0136" w:rsidP="00E0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7" w:rsidRDefault="00E03A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7" w:rsidRDefault="00E03A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7" w:rsidRDefault="00E03A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7"/>
    <w:rsid w:val="000A0A83"/>
    <w:rsid w:val="00303500"/>
    <w:rsid w:val="00362DC3"/>
    <w:rsid w:val="006740FE"/>
    <w:rsid w:val="007868F3"/>
    <w:rsid w:val="008A52FB"/>
    <w:rsid w:val="009A52B0"/>
    <w:rsid w:val="00A659B0"/>
    <w:rsid w:val="00AD0136"/>
    <w:rsid w:val="00B71297"/>
    <w:rsid w:val="00D74550"/>
    <w:rsid w:val="00E03A37"/>
    <w:rsid w:val="00E6573D"/>
    <w:rsid w:val="00E7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71297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71297"/>
    <w:pPr>
      <w:ind w:left="56"/>
    </w:pPr>
    <w:rPr>
      <w:rFonts w:ascii="Calibri" w:eastAsia="Calibri" w:hAnsi="Calibri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1297"/>
    <w:rPr>
      <w:rFonts w:ascii="Calibri" w:eastAsia="Calibri" w:hAnsi="Calibri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B71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03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A3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03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A37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A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71297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71297"/>
    <w:pPr>
      <w:ind w:left="56"/>
    </w:pPr>
    <w:rPr>
      <w:rFonts w:ascii="Calibri" w:eastAsia="Calibri" w:hAnsi="Calibri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1297"/>
    <w:rPr>
      <w:rFonts w:ascii="Calibri" w:eastAsia="Calibri" w:hAnsi="Calibri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B71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03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A3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03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A37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A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Bartosova, Petra</dc:creator>
  <cp:lastModifiedBy>Hladik, Jiri</cp:lastModifiedBy>
  <cp:revision>10</cp:revision>
  <dcterms:created xsi:type="dcterms:W3CDTF">2015-01-06T15:03:00Z</dcterms:created>
  <dcterms:modified xsi:type="dcterms:W3CDTF">2015-01-14T14:03:00Z</dcterms:modified>
</cp:coreProperties>
</file>